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4BA1E" w14:textId="77777777" w:rsidR="0055450F" w:rsidRPr="004F5D2D" w:rsidRDefault="0055450F" w:rsidP="00CE06FB">
      <w:pPr>
        <w:autoSpaceDE w:val="0"/>
        <w:autoSpaceDN w:val="0"/>
        <w:adjustRightInd w:val="0"/>
        <w:spacing w:after="0" w:line="360" w:lineRule="auto"/>
        <w:ind w:right="-288"/>
        <w:jc w:val="center"/>
        <w:rPr>
          <w:rFonts w:ascii="Arial Black" w:hAnsi="Arial Black" w:cs="Arial-Black"/>
          <w:sz w:val="18"/>
          <w:szCs w:val="18"/>
        </w:rPr>
      </w:pPr>
      <w:r w:rsidRPr="004F5D2D">
        <w:rPr>
          <w:rFonts w:ascii="Arial Black" w:hAnsi="Arial Black" w:cs="Arial-Black"/>
          <w:sz w:val="18"/>
          <w:szCs w:val="18"/>
        </w:rPr>
        <w:t>Confirmation of local relationship to area code of allocated L</w:t>
      </w:r>
      <w:r w:rsidR="00376E1F" w:rsidRPr="004F5D2D">
        <w:rPr>
          <w:rFonts w:ascii="Arial Black" w:hAnsi="Arial Black" w:cs="Arial-Black"/>
          <w:sz w:val="18"/>
          <w:szCs w:val="18"/>
        </w:rPr>
        <w:t xml:space="preserve">ocal Service Numbers as defined </w:t>
      </w:r>
      <w:r w:rsidRPr="004F5D2D">
        <w:rPr>
          <w:rFonts w:ascii="Arial Black" w:hAnsi="Arial Black" w:cs="Arial-Black"/>
          <w:sz w:val="18"/>
          <w:szCs w:val="18"/>
        </w:rPr>
        <w:t>in</w:t>
      </w:r>
      <w:r w:rsidR="00376E1F" w:rsidRPr="004F5D2D">
        <w:rPr>
          <w:rFonts w:ascii="Arial Black" w:hAnsi="Arial Black" w:cs="Arial-Black"/>
          <w:sz w:val="18"/>
          <w:szCs w:val="18"/>
        </w:rPr>
        <w:t xml:space="preserve"> </w:t>
      </w:r>
      <w:r w:rsidRPr="004F5D2D">
        <w:rPr>
          <w:rFonts w:ascii="Arial Black" w:hAnsi="Arial Black" w:cs="Arial-Black"/>
          <w:sz w:val="18"/>
          <w:szCs w:val="18"/>
        </w:rPr>
        <w:t>applicable Federal Network Agency (</w:t>
      </w:r>
      <w:proofErr w:type="spellStart"/>
      <w:r w:rsidRPr="004F5D2D">
        <w:rPr>
          <w:rFonts w:ascii="Arial Black" w:hAnsi="Arial Black" w:cs="Arial-Black"/>
          <w:sz w:val="18"/>
          <w:szCs w:val="18"/>
        </w:rPr>
        <w:t>BNetzA</w:t>
      </w:r>
      <w:proofErr w:type="spellEnd"/>
      <w:r w:rsidRPr="004F5D2D">
        <w:rPr>
          <w:rFonts w:ascii="Arial Black" w:hAnsi="Arial Black" w:cs="Arial-Black"/>
          <w:sz w:val="18"/>
          <w:szCs w:val="18"/>
        </w:rPr>
        <w:t>) regulations on the structure and design of the</w:t>
      </w:r>
      <w:r w:rsidR="005D5D1A" w:rsidRPr="004F5D2D">
        <w:rPr>
          <w:rFonts w:ascii="Arial Black" w:hAnsi="Arial Black" w:cs="Arial-Black"/>
          <w:sz w:val="18"/>
          <w:szCs w:val="18"/>
        </w:rPr>
        <w:t xml:space="preserve"> </w:t>
      </w:r>
      <w:r w:rsidRPr="004F5D2D">
        <w:rPr>
          <w:rFonts w:ascii="Arial Black" w:hAnsi="Arial Black" w:cs="Arial-Black"/>
          <w:sz w:val="18"/>
          <w:szCs w:val="18"/>
        </w:rPr>
        <w:t>number range for local numbers</w:t>
      </w:r>
    </w:p>
    <w:p w14:paraId="20E4CD25" w14:textId="77777777" w:rsidR="0055450F" w:rsidRPr="004F5D2D" w:rsidRDefault="0055450F" w:rsidP="00F80B82">
      <w:pPr>
        <w:autoSpaceDE w:val="0"/>
        <w:autoSpaceDN w:val="0"/>
        <w:adjustRightInd w:val="0"/>
        <w:spacing w:after="0" w:line="360" w:lineRule="auto"/>
        <w:ind w:right="-288"/>
        <w:jc w:val="center"/>
        <w:rPr>
          <w:rFonts w:ascii="Arial-Black" w:hAnsi="Arial-Black" w:cs="Arial-Black"/>
          <w:sz w:val="18"/>
          <w:szCs w:val="18"/>
        </w:rPr>
      </w:pPr>
    </w:p>
    <w:p w14:paraId="049EB96B" w14:textId="77777777" w:rsidR="0055450F" w:rsidRPr="004F5D2D" w:rsidRDefault="0055450F" w:rsidP="005D5D1A">
      <w:pPr>
        <w:pStyle w:val="ListParagraph"/>
        <w:numPr>
          <w:ilvl w:val="0"/>
          <w:numId w:val="4"/>
        </w:numPr>
        <w:autoSpaceDE w:val="0"/>
        <w:autoSpaceDN w:val="0"/>
        <w:adjustRightInd w:val="0"/>
        <w:spacing w:after="0" w:line="360" w:lineRule="auto"/>
        <w:ind w:right="-288"/>
        <w:rPr>
          <w:rFonts w:ascii="Arial Black" w:hAnsi="Arial Black" w:cs="Arial-Black"/>
          <w:b/>
        </w:rPr>
      </w:pPr>
      <w:r w:rsidRPr="004F5D2D">
        <w:rPr>
          <w:rFonts w:ascii="Arial Black" w:hAnsi="Arial Black" w:cs="Arial-Black"/>
          <w:b/>
        </w:rPr>
        <w:t>Introduction</w:t>
      </w:r>
    </w:p>
    <w:p w14:paraId="583C0175" w14:textId="77777777" w:rsidR="005D5D1A" w:rsidRPr="004F5D2D" w:rsidRDefault="0055450F" w:rsidP="005D5D1A">
      <w:pPr>
        <w:autoSpaceDE w:val="0"/>
        <w:autoSpaceDN w:val="0"/>
        <w:adjustRightInd w:val="0"/>
        <w:spacing w:after="0" w:line="240" w:lineRule="auto"/>
        <w:ind w:right="-288"/>
        <w:jc w:val="both"/>
        <w:rPr>
          <w:rFonts w:ascii="Georgia" w:hAnsi="Georgia" w:cs="Georgia"/>
          <w:sz w:val="18"/>
          <w:szCs w:val="18"/>
        </w:rPr>
      </w:pPr>
      <w:r w:rsidRPr="004F5D2D">
        <w:rPr>
          <w:rFonts w:ascii="Georgia" w:hAnsi="Georgia" w:cs="Georgia"/>
          <w:sz w:val="18"/>
          <w:szCs w:val="18"/>
        </w:rPr>
        <w:t>According to Federal Network Agency (</w:t>
      </w:r>
      <w:proofErr w:type="spellStart"/>
      <w:r w:rsidRPr="004F5D2D">
        <w:rPr>
          <w:rFonts w:ascii="Georgia" w:hAnsi="Georgia" w:cs="Georgia"/>
          <w:sz w:val="18"/>
          <w:szCs w:val="18"/>
        </w:rPr>
        <w:t>BNetzA</w:t>
      </w:r>
      <w:proofErr w:type="spellEnd"/>
      <w:r w:rsidRPr="004F5D2D">
        <w:rPr>
          <w:rFonts w:ascii="Georgia" w:hAnsi="Georgia" w:cs="Georgia"/>
          <w:sz w:val="18"/>
          <w:szCs w:val="18"/>
        </w:rPr>
        <w:t>) regulations, local numbers (</w:t>
      </w:r>
      <w:proofErr w:type="spellStart"/>
      <w:r w:rsidRPr="004F5D2D">
        <w:rPr>
          <w:rFonts w:ascii="Georgia" w:hAnsi="Georgia" w:cs="Georgia"/>
          <w:sz w:val="18"/>
          <w:szCs w:val="18"/>
        </w:rPr>
        <w:t>Ortsnetzkennzahlen</w:t>
      </w:r>
      <w:proofErr w:type="spellEnd"/>
      <w:r w:rsidRPr="004F5D2D">
        <w:rPr>
          <w:rFonts w:ascii="Georgia" w:hAnsi="Georgia" w:cs="Georgia"/>
          <w:sz w:val="18"/>
          <w:szCs w:val="18"/>
        </w:rPr>
        <w:t xml:space="preserve">, </w:t>
      </w:r>
      <w:proofErr w:type="spellStart"/>
      <w:r w:rsidRPr="004F5D2D">
        <w:rPr>
          <w:rFonts w:ascii="Georgia" w:hAnsi="Georgia" w:cs="Georgia"/>
          <w:sz w:val="18"/>
          <w:szCs w:val="18"/>
        </w:rPr>
        <w:t>ONKz</w:t>
      </w:r>
      <w:proofErr w:type="spellEnd"/>
      <w:r w:rsidRPr="004F5D2D">
        <w:rPr>
          <w:rFonts w:ascii="Georgia" w:hAnsi="Georgia" w:cs="Georgia"/>
          <w:sz w:val="18"/>
          <w:szCs w:val="18"/>
        </w:rPr>
        <w:t xml:space="preserve">) in Germany </w:t>
      </w:r>
      <w:r w:rsidRPr="004F5D2D">
        <w:rPr>
          <w:rFonts w:ascii="Georgia,Bold" w:hAnsi="Georgia,Bold" w:cs="Georgia,Bold"/>
          <w:b/>
          <w:bCs/>
          <w:sz w:val="18"/>
          <w:szCs w:val="18"/>
        </w:rPr>
        <w:t xml:space="preserve">must </w:t>
      </w:r>
      <w:r w:rsidRPr="004F5D2D">
        <w:rPr>
          <w:rFonts w:ascii="Georgia" w:hAnsi="Georgia" w:cs="Georgia"/>
          <w:sz w:val="18"/>
          <w:szCs w:val="18"/>
        </w:rPr>
        <w:t>indicate the geographical</w:t>
      </w:r>
      <w:r w:rsidR="0071000A">
        <w:rPr>
          <w:rFonts w:ascii="Georgia" w:hAnsi="Georgia" w:cs="Georgia"/>
          <w:sz w:val="18"/>
          <w:szCs w:val="18"/>
        </w:rPr>
        <w:t xml:space="preserve"> location of the client of AVOXI</w:t>
      </w:r>
      <w:r w:rsidRPr="004F5D2D">
        <w:rPr>
          <w:rFonts w:ascii="Georgia" w:hAnsi="Georgia" w:cs="Georgia"/>
          <w:sz w:val="18"/>
          <w:szCs w:val="18"/>
        </w:rPr>
        <w:t xml:space="preserve"> (hereinafter: “End User”). The holder of the local number must therefore be able to document a local relationship to the area code of the allocated number. Upon these premises, End User agrees to the following:</w:t>
      </w:r>
    </w:p>
    <w:p w14:paraId="1110B934" w14:textId="77777777" w:rsidR="005D5D1A" w:rsidRPr="004F5D2D" w:rsidRDefault="005D5D1A" w:rsidP="005D5D1A">
      <w:pPr>
        <w:autoSpaceDE w:val="0"/>
        <w:autoSpaceDN w:val="0"/>
        <w:adjustRightInd w:val="0"/>
        <w:spacing w:after="0" w:line="240" w:lineRule="auto"/>
        <w:ind w:right="-288"/>
        <w:jc w:val="both"/>
        <w:rPr>
          <w:rFonts w:ascii="Georgia" w:hAnsi="Georgia" w:cs="Georgia"/>
          <w:sz w:val="18"/>
          <w:szCs w:val="18"/>
        </w:rPr>
      </w:pPr>
    </w:p>
    <w:p w14:paraId="499DAF3F" w14:textId="77777777" w:rsidR="001F2782" w:rsidRPr="004F5D2D" w:rsidRDefault="0055450F" w:rsidP="001F2782">
      <w:pPr>
        <w:pStyle w:val="ListParagraph"/>
        <w:numPr>
          <w:ilvl w:val="0"/>
          <w:numId w:val="4"/>
        </w:numPr>
        <w:autoSpaceDE w:val="0"/>
        <w:autoSpaceDN w:val="0"/>
        <w:adjustRightInd w:val="0"/>
        <w:spacing w:after="0" w:line="240" w:lineRule="auto"/>
        <w:ind w:right="-288"/>
        <w:jc w:val="both"/>
        <w:rPr>
          <w:rFonts w:ascii="Georgia" w:hAnsi="Georgia" w:cs="Georgia"/>
          <w:sz w:val="18"/>
          <w:szCs w:val="18"/>
        </w:rPr>
      </w:pPr>
      <w:r w:rsidRPr="004F5D2D">
        <w:rPr>
          <w:rFonts w:ascii="Arial Black" w:hAnsi="Arial Black" w:cs="Arial-Black"/>
          <w:b/>
        </w:rPr>
        <w:t>Commitment to local relationship to the area code of allocated local numbers (</w:t>
      </w:r>
      <w:proofErr w:type="spellStart"/>
      <w:r w:rsidRPr="004F5D2D">
        <w:rPr>
          <w:rFonts w:ascii="Arial Black" w:hAnsi="Arial Black" w:cs="Arial-Black"/>
          <w:b/>
        </w:rPr>
        <w:t>ONKz</w:t>
      </w:r>
      <w:proofErr w:type="spellEnd"/>
      <w:r w:rsidRPr="004F5D2D">
        <w:rPr>
          <w:rFonts w:ascii="Arial Black" w:hAnsi="Arial Black" w:cs="Arial-Black"/>
          <w:b/>
        </w:rPr>
        <w:t>)</w:t>
      </w:r>
    </w:p>
    <w:p w14:paraId="4158D5EF" w14:textId="77777777" w:rsidR="001F2782" w:rsidRPr="004F5D2D" w:rsidRDefault="001F2782" w:rsidP="001F2782">
      <w:pPr>
        <w:pStyle w:val="ListParagraph"/>
        <w:autoSpaceDE w:val="0"/>
        <w:autoSpaceDN w:val="0"/>
        <w:adjustRightInd w:val="0"/>
        <w:spacing w:after="0" w:line="240" w:lineRule="auto"/>
        <w:ind w:left="360" w:right="-288"/>
        <w:jc w:val="both"/>
        <w:rPr>
          <w:rFonts w:ascii="Georgia" w:hAnsi="Georgia" w:cs="Georgia"/>
          <w:sz w:val="18"/>
          <w:szCs w:val="18"/>
        </w:rPr>
      </w:pPr>
    </w:p>
    <w:p w14:paraId="081407B2" w14:textId="77777777" w:rsidR="0055450F" w:rsidRPr="004F5D2D" w:rsidRDefault="0071000A" w:rsidP="001F2782">
      <w:pPr>
        <w:autoSpaceDE w:val="0"/>
        <w:autoSpaceDN w:val="0"/>
        <w:adjustRightInd w:val="0"/>
        <w:spacing w:after="0" w:line="240" w:lineRule="auto"/>
        <w:ind w:right="-288"/>
        <w:jc w:val="both"/>
        <w:rPr>
          <w:rFonts w:ascii="Georgia" w:hAnsi="Georgia" w:cs="Georgia"/>
          <w:sz w:val="18"/>
          <w:szCs w:val="18"/>
        </w:rPr>
      </w:pPr>
      <w:r>
        <w:rPr>
          <w:rFonts w:ascii="Georgia" w:hAnsi="Georgia" w:cs="Georgia"/>
          <w:sz w:val="18"/>
          <w:szCs w:val="18"/>
        </w:rPr>
        <w:t>End User agrees vis-à-vis AVOXI</w:t>
      </w:r>
      <w:r w:rsidR="0055450F" w:rsidRPr="004F5D2D">
        <w:rPr>
          <w:rFonts w:ascii="Georgia" w:hAnsi="Georgia" w:cs="Georgia"/>
          <w:sz w:val="18"/>
          <w:szCs w:val="18"/>
        </w:rPr>
        <w:t xml:space="preserve"> and the allocating carrier, (hereinafter: “Allocator”), to comply with the following terms for the use of local service numbers in accordance with Section 4. End User’s obligations include, but are not limited to, demonstrating compliance with terms pertaining to the local relationship of service numbers to the area code to Allocator, and to use the local service numbers provided by Allocator appropriately, i.e. with a documented local relationship to the area code.</w:t>
      </w:r>
    </w:p>
    <w:p w14:paraId="0377F14A" w14:textId="77777777" w:rsidR="0055450F" w:rsidRPr="004F5D2D" w:rsidRDefault="0055450F" w:rsidP="00F80B82">
      <w:pPr>
        <w:autoSpaceDE w:val="0"/>
        <w:autoSpaceDN w:val="0"/>
        <w:adjustRightInd w:val="0"/>
        <w:spacing w:after="0" w:line="360" w:lineRule="auto"/>
        <w:ind w:right="-288"/>
        <w:rPr>
          <w:rFonts w:ascii="Georgia" w:hAnsi="Georgia" w:cs="Georgia"/>
          <w:sz w:val="18"/>
          <w:szCs w:val="18"/>
        </w:rPr>
      </w:pPr>
    </w:p>
    <w:p w14:paraId="2B704B26" w14:textId="77777777" w:rsidR="0055450F" w:rsidRPr="004F5D2D" w:rsidRDefault="0055450F" w:rsidP="005D5D1A">
      <w:pPr>
        <w:pStyle w:val="ListParagraph"/>
        <w:numPr>
          <w:ilvl w:val="0"/>
          <w:numId w:val="4"/>
        </w:numPr>
        <w:autoSpaceDE w:val="0"/>
        <w:autoSpaceDN w:val="0"/>
        <w:adjustRightInd w:val="0"/>
        <w:spacing w:after="0" w:line="360" w:lineRule="auto"/>
        <w:ind w:right="-288"/>
        <w:rPr>
          <w:rFonts w:ascii="Arial Black" w:hAnsi="Arial Black" w:cs="Times New Roman"/>
          <w:b/>
        </w:rPr>
      </w:pPr>
      <w:r w:rsidRPr="004F5D2D">
        <w:rPr>
          <w:rFonts w:ascii="Arial Black" w:hAnsi="Arial Black" w:cs="Times New Roman"/>
          <w:b/>
        </w:rPr>
        <w:t>Disclosure requirement for changes</w:t>
      </w:r>
    </w:p>
    <w:p w14:paraId="0DFFAB2D" w14:textId="77777777" w:rsidR="0055450F" w:rsidRPr="004F5D2D" w:rsidRDefault="0055450F" w:rsidP="00F80B82">
      <w:pPr>
        <w:autoSpaceDE w:val="0"/>
        <w:autoSpaceDN w:val="0"/>
        <w:adjustRightInd w:val="0"/>
        <w:spacing w:after="0" w:line="240" w:lineRule="auto"/>
        <w:ind w:right="-288"/>
        <w:jc w:val="both"/>
        <w:rPr>
          <w:rFonts w:ascii="Georgia" w:hAnsi="Georgia" w:cs="Georgia"/>
          <w:sz w:val="18"/>
          <w:szCs w:val="18"/>
        </w:rPr>
      </w:pPr>
      <w:r w:rsidRPr="004F5D2D">
        <w:rPr>
          <w:rFonts w:ascii="Georgia" w:hAnsi="Georgia" w:cs="Georgia"/>
          <w:sz w:val="18"/>
          <w:szCs w:val="18"/>
        </w:rPr>
        <w:t>End</w:t>
      </w:r>
      <w:r w:rsidR="0071000A">
        <w:rPr>
          <w:rFonts w:ascii="Georgia" w:hAnsi="Georgia" w:cs="Georgia"/>
          <w:sz w:val="18"/>
          <w:szCs w:val="18"/>
        </w:rPr>
        <w:t xml:space="preserve"> User undertakes to notify AVOXI</w:t>
      </w:r>
      <w:r w:rsidRPr="004F5D2D">
        <w:rPr>
          <w:rFonts w:ascii="Georgia" w:hAnsi="Georgia" w:cs="Georgia"/>
          <w:sz w:val="18"/>
          <w:szCs w:val="18"/>
        </w:rPr>
        <w:t xml:space="preserve"> of any changes to the documented local relationship to the area code of the local numbers/</w:t>
      </w:r>
      <w:proofErr w:type="spellStart"/>
      <w:r w:rsidRPr="004F5D2D">
        <w:rPr>
          <w:rFonts w:ascii="Georgia" w:hAnsi="Georgia" w:cs="Georgia"/>
          <w:sz w:val="18"/>
          <w:szCs w:val="18"/>
        </w:rPr>
        <w:t>ONKz</w:t>
      </w:r>
      <w:proofErr w:type="spellEnd"/>
      <w:r w:rsidRPr="004F5D2D">
        <w:rPr>
          <w:rFonts w:ascii="Georgia" w:hAnsi="Georgia" w:cs="Georgia"/>
          <w:sz w:val="18"/>
          <w:szCs w:val="18"/>
        </w:rPr>
        <w:t xml:space="preserve"> allocated to him without delay. If the local relationship to the are</w:t>
      </w:r>
      <w:r w:rsidR="0071000A">
        <w:rPr>
          <w:rFonts w:ascii="Georgia" w:hAnsi="Georgia" w:cs="Georgia"/>
          <w:sz w:val="18"/>
          <w:szCs w:val="18"/>
        </w:rPr>
        <w:t>a code is no longer valid, AVOXI</w:t>
      </w:r>
      <w:r w:rsidRPr="004F5D2D">
        <w:rPr>
          <w:rFonts w:ascii="Georgia" w:hAnsi="Georgia" w:cs="Georgia"/>
          <w:sz w:val="18"/>
          <w:szCs w:val="18"/>
        </w:rPr>
        <w:t xml:space="preserve"> shall act within his technical and operational capabilities to provide replacement service numbers at the new location that comply with </w:t>
      </w:r>
      <w:proofErr w:type="spellStart"/>
      <w:r w:rsidRPr="004F5D2D">
        <w:rPr>
          <w:rFonts w:ascii="Georgia" w:hAnsi="Georgia" w:cs="Georgia"/>
          <w:sz w:val="18"/>
          <w:szCs w:val="18"/>
        </w:rPr>
        <w:t>BNetzA</w:t>
      </w:r>
      <w:proofErr w:type="spellEnd"/>
      <w:r w:rsidRPr="004F5D2D">
        <w:rPr>
          <w:rFonts w:ascii="Georgia" w:hAnsi="Georgia" w:cs="Georgia"/>
          <w:sz w:val="18"/>
          <w:szCs w:val="18"/>
        </w:rPr>
        <w:t xml:space="preserve"> regulations and the preconditions stated in Section 4.</w:t>
      </w:r>
    </w:p>
    <w:p w14:paraId="2456A3EF" w14:textId="77777777" w:rsidR="0055450F" w:rsidRPr="004F5D2D" w:rsidRDefault="0055450F" w:rsidP="00F80B82">
      <w:pPr>
        <w:autoSpaceDE w:val="0"/>
        <w:autoSpaceDN w:val="0"/>
        <w:adjustRightInd w:val="0"/>
        <w:spacing w:after="0" w:line="360" w:lineRule="auto"/>
        <w:ind w:right="-288"/>
        <w:rPr>
          <w:rFonts w:ascii="Georgia" w:hAnsi="Georgia" w:cs="Georgia"/>
          <w:sz w:val="18"/>
          <w:szCs w:val="18"/>
        </w:rPr>
      </w:pPr>
    </w:p>
    <w:p w14:paraId="2ADBBF59" w14:textId="77777777" w:rsidR="0055450F" w:rsidRPr="004F5D2D" w:rsidRDefault="0055450F" w:rsidP="005D5D1A">
      <w:pPr>
        <w:pStyle w:val="ListParagraph"/>
        <w:numPr>
          <w:ilvl w:val="0"/>
          <w:numId w:val="4"/>
        </w:numPr>
        <w:autoSpaceDE w:val="0"/>
        <w:autoSpaceDN w:val="0"/>
        <w:adjustRightInd w:val="0"/>
        <w:spacing w:after="0" w:line="360" w:lineRule="auto"/>
        <w:ind w:right="-288"/>
        <w:rPr>
          <w:rFonts w:ascii="Arial Black" w:hAnsi="Arial Black" w:cs="Arial-Black"/>
          <w:b/>
        </w:rPr>
      </w:pPr>
      <w:r w:rsidRPr="004F5D2D">
        <w:rPr>
          <w:rFonts w:ascii="Arial Black" w:hAnsi="Arial Black" w:cs="Arial-Black"/>
          <w:b/>
        </w:rPr>
        <w:t>Establishing a local relationship to area code</w:t>
      </w:r>
    </w:p>
    <w:p w14:paraId="4B4883A9" w14:textId="77777777" w:rsidR="0055450F" w:rsidRPr="004F5D2D" w:rsidRDefault="0055450F" w:rsidP="00F80B82">
      <w:pPr>
        <w:autoSpaceDE w:val="0"/>
        <w:autoSpaceDN w:val="0"/>
        <w:adjustRightInd w:val="0"/>
        <w:spacing w:after="0" w:line="360" w:lineRule="auto"/>
        <w:ind w:right="-288"/>
        <w:rPr>
          <w:rFonts w:ascii="Georgia" w:hAnsi="Georgia" w:cs="Georgia"/>
          <w:sz w:val="18"/>
          <w:szCs w:val="18"/>
        </w:rPr>
      </w:pPr>
      <w:r w:rsidRPr="004F5D2D">
        <w:rPr>
          <w:rFonts w:ascii="Georgia" w:hAnsi="Georgia" w:cs="Georgia"/>
          <w:sz w:val="18"/>
          <w:szCs w:val="18"/>
        </w:rPr>
        <w:t>The geographic location of the End User can be established using the following criterion:</w:t>
      </w:r>
    </w:p>
    <w:p w14:paraId="37EFCB6D" w14:textId="77777777" w:rsidR="0055450F" w:rsidRPr="004F5D2D" w:rsidRDefault="0055450F" w:rsidP="00F80B82">
      <w:pPr>
        <w:autoSpaceDE w:val="0"/>
        <w:autoSpaceDN w:val="0"/>
        <w:adjustRightInd w:val="0"/>
        <w:spacing w:after="0" w:line="360" w:lineRule="auto"/>
        <w:ind w:right="-288"/>
        <w:rPr>
          <w:rFonts w:ascii="Georgia" w:hAnsi="Georgia" w:cs="Georgia"/>
          <w:sz w:val="18"/>
          <w:szCs w:val="18"/>
        </w:rPr>
      </w:pPr>
    </w:p>
    <w:p w14:paraId="055BF70F" w14:textId="77777777" w:rsidR="0055450F" w:rsidRPr="004F5D2D" w:rsidRDefault="0055450F" w:rsidP="00F80B82">
      <w:pPr>
        <w:autoSpaceDE w:val="0"/>
        <w:autoSpaceDN w:val="0"/>
        <w:adjustRightInd w:val="0"/>
        <w:spacing w:after="0" w:line="360" w:lineRule="auto"/>
        <w:ind w:right="-288"/>
        <w:rPr>
          <w:rFonts w:ascii="Arial Black" w:hAnsi="Arial Black" w:cs="Arial-Black"/>
          <w:b/>
          <w:sz w:val="18"/>
          <w:szCs w:val="18"/>
        </w:rPr>
      </w:pPr>
      <w:r w:rsidRPr="004F5D2D">
        <w:rPr>
          <w:rFonts w:ascii="Arial Black" w:hAnsi="Arial Black" w:cs="Arial-Black"/>
          <w:b/>
          <w:sz w:val="18"/>
          <w:szCs w:val="18"/>
        </w:rPr>
        <w:t>End User’s residence or place of business</w:t>
      </w:r>
    </w:p>
    <w:p w14:paraId="3421A17D" w14:textId="77777777" w:rsidR="0055450F" w:rsidRPr="004F5D2D" w:rsidRDefault="0055450F" w:rsidP="00F80B82">
      <w:pPr>
        <w:autoSpaceDE w:val="0"/>
        <w:autoSpaceDN w:val="0"/>
        <w:adjustRightInd w:val="0"/>
        <w:spacing w:after="0" w:line="240" w:lineRule="auto"/>
        <w:ind w:right="-288"/>
        <w:rPr>
          <w:rFonts w:ascii="Georgia" w:hAnsi="Georgia" w:cs="Georgia"/>
          <w:sz w:val="18"/>
          <w:szCs w:val="18"/>
        </w:rPr>
      </w:pPr>
      <w:r w:rsidRPr="004F5D2D">
        <w:rPr>
          <w:rFonts w:ascii="Georgia" w:hAnsi="Georgia" w:cs="Georgia"/>
          <w:sz w:val="18"/>
          <w:szCs w:val="18"/>
        </w:rPr>
        <w:t>The location of End User’s residence or place of business for which the service is to be provided is decisive.</w:t>
      </w:r>
    </w:p>
    <w:p w14:paraId="093D043E" w14:textId="77777777" w:rsidR="0055450F" w:rsidRPr="004F5D2D" w:rsidRDefault="0055450F" w:rsidP="00F80B82">
      <w:pPr>
        <w:autoSpaceDE w:val="0"/>
        <w:autoSpaceDN w:val="0"/>
        <w:adjustRightInd w:val="0"/>
        <w:spacing w:after="0" w:line="240" w:lineRule="auto"/>
        <w:ind w:right="-288"/>
        <w:rPr>
          <w:rFonts w:ascii="Georgia" w:hAnsi="Georgia" w:cs="Georgia"/>
          <w:sz w:val="18"/>
          <w:szCs w:val="18"/>
        </w:rPr>
      </w:pPr>
    </w:p>
    <w:p w14:paraId="04D86B1C" w14:textId="77777777" w:rsidR="0055450F" w:rsidRPr="004F5D2D" w:rsidRDefault="0055450F" w:rsidP="00F80B82">
      <w:pPr>
        <w:autoSpaceDE w:val="0"/>
        <w:autoSpaceDN w:val="0"/>
        <w:adjustRightInd w:val="0"/>
        <w:spacing w:after="0" w:line="240" w:lineRule="auto"/>
        <w:ind w:right="-288"/>
        <w:rPr>
          <w:rFonts w:ascii="Georgia" w:hAnsi="Georgia" w:cs="Georgia"/>
          <w:sz w:val="18"/>
          <w:szCs w:val="18"/>
        </w:rPr>
      </w:pPr>
      <w:r w:rsidRPr="004F5D2D">
        <w:rPr>
          <w:rFonts w:ascii="Georgia" w:hAnsi="Georgia" w:cs="Georgia"/>
          <w:sz w:val="18"/>
          <w:szCs w:val="18"/>
        </w:rPr>
        <w:t xml:space="preserve">The residence or place of business must be verified at the start and during the course of the contractual relationship with regard to compliance with area code boundaries (validation of user rights). Local numbers may only be used if the local relationship to the area code is ensured by the contractual relationship to End User. </w:t>
      </w:r>
    </w:p>
    <w:p w14:paraId="7D91C791" w14:textId="77777777" w:rsidR="0055450F" w:rsidRPr="004F5D2D" w:rsidRDefault="0055450F" w:rsidP="00F80B82">
      <w:pPr>
        <w:autoSpaceDE w:val="0"/>
        <w:autoSpaceDN w:val="0"/>
        <w:adjustRightInd w:val="0"/>
        <w:spacing w:after="0" w:line="240" w:lineRule="auto"/>
        <w:ind w:right="-288"/>
        <w:rPr>
          <w:rFonts w:ascii="Georgia" w:hAnsi="Georgia" w:cs="Georgia"/>
          <w:sz w:val="18"/>
          <w:szCs w:val="18"/>
        </w:rPr>
      </w:pPr>
    </w:p>
    <w:p w14:paraId="5CA200EE" w14:textId="77777777" w:rsidR="0055450F" w:rsidRPr="004F5D2D" w:rsidRDefault="0055450F" w:rsidP="00F80B82">
      <w:pPr>
        <w:autoSpaceDE w:val="0"/>
        <w:autoSpaceDN w:val="0"/>
        <w:adjustRightInd w:val="0"/>
        <w:spacing w:after="0" w:line="240" w:lineRule="auto"/>
        <w:ind w:right="-288"/>
        <w:jc w:val="both"/>
        <w:rPr>
          <w:rFonts w:ascii="Georgia" w:hAnsi="Georgia" w:cs="Georgia"/>
          <w:sz w:val="18"/>
          <w:szCs w:val="18"/>
        </w:rPr>
      </w:pPr>
      <w:r w:rsidRPr="004F5D2D">
        <w:rPr>
          <w:rFonts w:ascii="Georgia" w:hAnsi="Georgia" w:cs="Georgia"/>
          <w:sz w:val="18"/>
          <w:szCs w:val="18"/>
        </w:rPr>
        <w:t>The residence or place of business can be verified using official documents (e.g. End User’s identity card or residential registration certificate for an individual, or a certificate of incorporation or business registration for a place of business). The “place of business” criterion is based on the stipulations of Section 14 Paragraph 1 Sentence 1 of the German Commercial and Industrial Activities Law (</w:t>
      </w:r>
      <w:proofErr w:type="spellStart"/>
      <w:r w:rsidRPr="004F5D2D">
        <w:rPr>
          <w:rFonts w:ascii="Georgia" w:hAnsi="Georgia" w:cs="Georgia"/>
          <w:sz w:val="18"/>
          <w:szCs w:val="18"/>
        </w:rPr>
        <w:t>GewO</w:t>
      </w:r>
      <w:proofErr w:type="spellEnd"/>
      <w:r w:rsidRPr="004F5D2D">
        <w:rPr>
          <w:rFonts w:ascii="Georgia" w:hAnsi="Georgia" w:cs="Georgia"/>
          <w:sz w:val="18"/>
          <w:szCs w:val="18"/>
        </w:rPr>
        <w:t>).</w:t>
      </w:r>
    </w:p>
    <w:p w14:paraId="4E0AA305" w14:textId="77777777" w:rsidR="0055450F" w:rsidRPr="004F5D2D" w:rsidRDefault="0055450F" w:rsidP="00F80B82">
      <w:pPr>
        <w:autoSpaceDE w:val="0"/>
        <w:autoSpaceDN w:val="0"/>
        <w:adjustRightInd w:val="0"/>
        <w:spacing w:after="0" w:line="240" w:lineRule="auto"/>
        <w:ind w:right="-288"/>
        <w:rPr>
          <w:rFonts w:ascii="Georgia" w:hAnsi="Georgia" w:cs="Georgia"/>
          <w:sz w:val="18"/>
          <w:szCs w:val="18"/>
        </w:rPr>
      </w:pPr>
    </w:p>
    <w:p w14:paraId="091CDAA0" w14:textId="77777777" w:rsidR="0055450F" w:rsidRPr="004F5D2D" w:rsidRDefault="0055450F" w:rsidP="00F80B82">
      <w:pPr>
        <w:autoSpaceDE w:val="0"/>
        <w:autoSpaceDN w:val="0"/>
        <w:adjustRightInd w:val="0"/>
        <w:spacing w:after="0" w:line="240" w:lineRule="auto"/>
        <w:ind w:right="-288"/>
        <w:jc w:val="both"/>
        <w:rPr>
          <w:rFonts w:ascii="Georgia" w:hAnsi="Georgia" w:cs="Georgia"/>
          <w:sz w:val="18"/>
          <w:szCs w:val="18"/>
        </w:rPr>
      </w:pPr>
      <w:r w:rsidRPr="004F5D2D">
        <w:rPr>
          <w:rFonts w:ascii="Georgia" w:hAnsi="Georgia" w:cs="Georgia"/>
          <w:sz w:val="18"/>
          <w:szCs w:val="18"/>
        </w:rPr>
        <w:t xml:space="preserve">According to the </w:t>
      </w:r>
      <w:proofErr w:type="spellStart"/>
      <w:r w:rsidRPr="004F5D2D">
        <w:rPr>
          <w:rFonts w:ascii="Georgia" w:hAnsi="Georgia" w:cs="Georgia"/>
          <w:sz w:val="18"/>
          <w:szCs w:val="18"/>
        </w:rPr>
        <w:t>GewO</w:t>
      </w:r>
      <w:proofErr w:type="spellEnd"/>
      <w:r w:rsidRPr="004F5D2D">
        <w:rPr>
          <w:rFonts w:ascii="Georgia" w:hAnsi="Georgia" w:cs="Georgia"/>
          <w:sz w:val="18"/>
          <w:szCs w:val="18"/>
        </w:rPr>
        <w:t xml:space="preserve">, the independent operation of a stationary business or the operation of a subsidiary or a dependent branch office must be </w:t>
      </w:r>
      <w:r w:rsidRPr="004F5D2D">
        <w:rPr>
          <w:rFonts w:ascii="Georgia" w:hAnsi="Georgia" w:cs="Georgia,Bold"/>
          <w:b/>
          <w:bCs/>
          <w:sz w:val="18"/>
          <w:szCs w:val="18"/>
        </w:rPr>
        <w:t>documented</w:t>
      </w:r>
      <w:r w:rsidRPr="004F5D2D">
        <w:rPr>
          <w:rFonts w:ascii="Georgia,Bold" w:hAnsi="Georgia,Bold" w:cs="Georgia,Bold"/>
          <w:b/>
          <w:bCs/>
          <w:sz w:val="18"/>
          <w:szCs w:val="18"/>
        </w:rPr>
        <w:t xml:space="preserve"> </w:t>
      </w:r>
      <w:r w:rsidRPr="004F5D2D">
        <w:rPr>
          <w:rFonts w:ascii="Georgia" w:hAnsi="Georgia" w:cs="Georgia"/>
          <w:sz w:val="18"/>
          <w:szCs w:val="18"/>
        </w:rPr>
        <w:t>to the competent authority for the area in question. The term “place of business” within the meaning of these allocation rules is not limited to commercial enterprises, but applies mutatis mutandis to freelance professionals if the fixed location of their activity can be documented in a manner comparable to that of a certificate of business registration (e.g. by a certificate issued by a relevant professional organization).</w:t>
      </w:r>
    </w:p>
    <w:p w14:paraId="32FBDD81" w14:textId="77777777" w:rsidR="0055450F" w:rsidRPr="004F5D2D" w:rsidRDefault="0055450F" w:rsidP="00F80B82">
      <w:pPr>
        <w:autoSpaceDE w:val="0"/>
        <w:autoSpaceDN w:val="0"/>
        <w:adjustRightInd w:val="0"/>
        <w:spacing w:after="0" w:line="360" w:lineRule="auto"/>
        <w:ind w:right="-288"/>
        <w:rPr>
          <w:rFonts w:ascii="Georgia" w:hAnsi="Georgia" w:cs="Georgia"/>
          <w:sz w:val="18"/>
          <w:szCs w:val="18"/>
        </w:rPr>
      </w:pPr>
    </w:p>
    <w:p w14:paraId="036D6C3E" w14:textId="77777777" w:rsidR="0055450F" w:rsidRPr="004F5D2D" w:rsidRDefault="0055450F" w:rsidP="00AA7D2F">
      <w:pPr>
        <w:autoSpaceDE w:val="0"/>
        <w:autoSpaceDN w:val="0"/>
        <w:adjustRightInd w:val="0"/>
        <w:spacing w:after="0" w:line="240" w:lineRule="auto"/>
        <w:ind w:right="-288"/>
        <w:jc w:val="both"/>
        <w:rPr>
          <w:rFonts w:ascii="Georgia" w:hAnsi="Georgia" w:cs="Georgia"/>
          <w:sz w:val="18"/>
          <w:szCs w:val="18"/>
        </w:rPr>
      </w:pPr>
      <w:r w:rsidRPr="004F5D2D">
        <w:rPr>
          <w:rFonts w:ascii="Georgia" w:hAnsi="Georgia" w:cs="Georgia"/>
          <w:sz w:val="18"/>
          <w:szCs w:val="18"/>
        </w:rPr>
        <w:t>Copies of the following official docume</w:t>
      </w:r>
      <w:r w:rsidR="0071000A">
        <w:rPr>
          <w:rFonts w:ascii="Georgia" w:hAnsi="Georgia" w:cs="Georgia"/>
          <w:sz w:val="18"/>
          <w:szCs w:val="18"/>
        </w:rPr>
        <w:t>nts have been submitted to AVOXI</w:t>
      </w:r>
      <w:r w:rsidRPr="004F5D2D">
        <w:rPr>
          <w:rFonts w:ascii="Georgia" w:hAnsi="Georgia" w:cs="Georgia"/>
          <w:sz w:val="18"/>
          <w:szCs w:val="18"/>
        </w:rPr>
        <w:t xml:space="preserve"> as evidence of End User’s geographical location:</w:t>
      </w:r>
    </w:p>
    <w:p w14:paraId="17DE39DA" w14:textId="77777777" w:rsidR="0055450F" w:rsidRPr="004F5D2D" w:rsidRDefault="0055450F" w:rsidP="00F80B82">
      <w:pPr>
        <w:autoSpaceDE w:val="0"/>
        <w:autoSpaceDN w:val="0"/>
        <w:adjustRightInd w:val="0"/>
        <w:spacing w:after="0" w:line="360" w:lineRule="auto"/>
        <w:ind w:right="-288"/>
        <w:rPr>
          <w:rFonts w:ascii="Georgia" w:hAnsi="Georgia" w:cs="Georgia"/>
          <w:sz w:val="18"/>
          <w:szCs w:val="18"/>
        </w:rPr>
      </w:pPr>
    </w:p>
    <w:p w14:paraId="435E23EE" w14:textId="77777777" w:rsidR="00AA7D2F" w:rsidRPr="004F5D2D" w:rsidRDefault="00AA7D2F" w:rsidP="00F80B82">
      <w:pPr>
        <w:autoSpaceDE w:val="0"/>
        <w:autoSpaceDN w:val="0"/>
        <w:adjustRightInd w:val="0"/>
        <w:spacing w:after="0" w:line="360" w:lineRule="auto"/>
        <w:ind w:right="-288"/>
        <w:rPr>
          <w:rFonts w:ascii="Georgia" w:hAnsi="Georgia" w:cs="Georgia"/>
          <w:sz w:val="18"/>
          <w:szCs w:val="18"/>
        </w:rPr>
      </w:pPr>
    </w:p>
    <w:p w14:paraId="0D954319" w14:textId="77777777" w:rsidR="001F2782" w:rsidRPr="004F5D2D" w:rsidRDefault="001F2782" w:rsidP="00AA7D2F">
      <w:pPr>
        <w:autoSpaceDE w:val="0"/>
        <w:autoSpaceDN w:val="0"/>
        <w:adjustRightInd w:val="0"/>
        <w:spacing w:after="0" w:line="480" w:lineRule="auto"/>
        <w:ind w:right="-288"/>
        <w:rPr>
          <w:rFonts w:ascii="Georgia" w:hAnsi="Georgia" w:cs="Georgia"/>
          <w:sz w:val="18"/>
          <w:szCs w:val="18"/>
        </w:rPr>
      </w:pPr>
    </w:p>
    <w:p w14:paraId="323BBD32" w14:textId="77777777" w:rsidR="00AA7D2F" w:rsidRPr="004F5D2D" w:rsidRDefault="0055450F" w:rsidP="00AA7D2F">
      <w:pPr>
        <w:autoSpaceDE w:val="0"/>
        <w:autoSpaceDN w:val="0"/>
        <w:adjustRightInd w:val="0"/>
        <w:spacing w:after="0" w:line="480" w:lineRule="auto"/>
        <w:ind w:right="-288"/>
        <w:rPr>
          <w:rFonts w:ascii="Georgia" w:hAnsi="Georgia" w:cs="Georgia"/>
          <w:sz w:val="18"/>
          <w:szCs w:val="18"/>
        </w:rPr>
      </w:pPr>
      <w:r w:rsidRPr="004F5D2D">
        <w:rPr>
          <w:rFonts w:ascii="Georgia" w:hAnsi="Georgia" w:cs="Georgia"/>
          <w:sz w:val="18"/>
          <w:szCs w:val="18"/>
        </w:rPr>
        <w:t>In the case of companies</w:t>
      </w:r>
    </w:p>
    <w:p w14:paraId="38D5F9F6" w14:textId="77777777" w:rsidR="00AA7D2F" w:rsidRPr="004F5D2D" w:rsidRDefault="0055450F" w:rsidP="00AA7D2F">
      <w:pPr>
        <w:pStyle w:val="ListParagraph"/>
        <w:numPr>
          <w:ilvl w:val="0"/>
          <w:numId w:val="2"/>
        </w:numPr>
        <w:autoSpaceDE w:val="0"/>
        <w:autoSpaceDN w:val="0"/>
        <w:adjustRightInd w:val="0"/>
        <w:spacing w:after="0" w:line="480" w:lineRule="auto"/>
        <w:ind w:left="720" w:right="432" w:hanging="720"/>
        <w:jc w:val="both"/>
        <w:rPr>
          <w:rFonts w:ascii="Georgia" w:hAnsi="Georgia" w:cs="Georgia"/>
          <w:sz w:val="18"/>
          <w:szCs w:val="18"/>
        </w:rPr>
      </w:pPr>
      <w:r w:rsidRPr="004F5D2D">
        <w:rPr>
          <w:rFonts w:ascii="Georgia" w:hAnsi="Georgia" w:cs="Georgia"/>
          <w:sz w:val="18"/>
          <w:szCs w:val="18"/>
        </w:rPr>
        <w:t>certificate of registration</w:t>
      </w:r>
    </w:p>
    <w:p w14:paraId="03E32132" w14:textId="77777777" w:rsidR="00AA7D2F" w:rsidRPr="004F5D2D" w:rsidRDefault="0055450F" w:rsidP="00AA7D2F">
      <w:pPr>
        <w:pStyle w:val="ListParagraph"/>
        <w:numPr>
          <w:ilvl w:val="0"/>
          <w:numId w:val="2"/>
        </w:numPr>
        <w:autoSpaceDE w:val="0"/>
        <w:autoSpaceDN w:val="0"/>
        <w:adjustRightInd w:val="0"/>
        <w:spacing w:after="0" w:line="480" w:lineRule="auto"/>
        <w:ind w:left="720" w:right="432" w:hanging="720"/>
        <w:jc w:val="both"/>
        <w:rPr>
          <w:rFonts w:ascii="Georgia" w:hAnsi="Georgia" w:cs="Georgia"/>
          <w:sz w:val="18"/>
          <w:szCs w:val="18"/>
        </w:rPr>
      </w:pPr>
      <w:r w:rsidRPr="004F5D2D">
        <w:rPr>
          <w:rFonts w:ascii="Georgia" w:hAnsi="Georgia" w:cs="Georgia"/>
          <w:sz w:val="18"/>
          <w:szCs w:val="18"/>
        </w:rPr>
        <w:t>certificate of business registration in partnerships and corporations</w:t>
      </w:r>
    </w:p>
    <w:p w14:paraId="3B7D31F0" w14:textId="77777777" w:rsidR="00C45DB0" w:rsidRPr="004F5D2D" w:rsidRDefault="0055450F" w:rsidP="00C45DB0">
      <w:pPr>
        <w:pStyle w:val="ListParagraph"/>
        <w:numPr>
          <w:ilvl w:val="0"/>
          <w:numId w:val="2"/>
        </w:numPr>
        <w:autoSpaceDE w:val="0"/>
        <w:autoSpaceDN w:val="0"/>
        <w:adjustRightInd w:val="0"/>
        <w:spacing w:after="0" w:line="240" w:lineRule="auto"/>
        <w:ind w:left="720" w:hanging="720"/>
        <w:jc w:val="both"/>
        <w:rPr>
          <w:rFonts w:ascii="Georgia" w:hAnsi="Georgia" w:cs="Georgia"/>
          <w:sz w:val="18"/>
          <w:szCs w:val="18"/>
        </w:rPr>
      </w:pPr>
      <w:r w:rsidRPr="004F5D2D">
        <w:rPr>
          <w:rFonts w:ascii="Georgia" w:hAnsi="Georgia" w:cs="Georgia"/>
          <w:sz w:val="18"/>
          <w:szCs w:val="18"/>
        </w:rPr>
        <w:t>office address (if self-employed) with evidence of local activity (regist</w:t>
      </w:r>
      <w:r w:rsidR="00D07449" w:rsidRPr="004F5D2D">
        <w:rPr>
          <w:rFonts w:ascii="Georgia" w:hAnsi="Georgia" w:cs="Georgia"/>
          <w:sz w:val="18"/>
          <w:szCs w:val="18"/>
        </w:rPr>
        <w:t xml:space="preserve">ration of the place of business </w:t>
      </w:r>
      <w:r w:rsidRPr="004F5D2D">
        <w:rPr>
          <w:rFonts w:ascii="Georgia" w:hAnsi="Georgia" w:cs="Georgia"/>
          <w:sz w:val="18"/>
          <w:szCs w:val="18"/>
        </w:rPr>
        <w:t>with the relevant chambers, e.g. medical, bar, architects’ or pharmacists’ associations)</w:t>
      </w:r>
    </w:p>
    <w:p w14:paraId="4CF1958F" w14:textId="77777777" w:rsidR="00C45DB0" w:rsidRPr="004F5D2D" w:rsidRDefault="00C45DB0" w:rsidP="00C45DB0">
      <w:pPr>
        <w:pStyle w:val="ListParagraph"/>
        <w:autoSpaceDE w:val="0"/>
        <w:autoSpaceDN w:val="0"/>
        <w:adjustRightInd w:val="0"/>
        <w:spacing w:after="0" w:line="240" w:lineRule="auto"/>
        <w:jc w:val="both"/>
        <w:rPr>
          <w:rFonts w:ascii="Georgia" w:hAnsi="Georgia" w:cs="Georgia"/>
          <w:sz w:val="18"/>
          <w:szCs w:val="18"/>
        </w:rPr>
      </w:pPr>
    </w:p>
    <w:p w14:paraId="6B0372D4" w14:textId="77777777" w:rsidR="00D07449" w:rsidRPr="004F5D2D" w:rsidRDefault="0055450F" w:rsidP="00C45DB0">
      <w:pPr>
        <w:pStyle w:val="ListParagraph"/>
        <w:numPr>
          <w:ilvl w:val="0"/>
          <w:numId w:val="2"/>
        </w:numPr>
        <w:autoSpaceDE w:val="0"/>
        <w:autoSpaceDN w:val="0"/>
        <w:adjustRightInd w:val="0"/>
        <w:spacing w:after="0" w:line="480" w:lineRule="auto"/>
        <w:ind w:left="720" w:right="432" w:hanging="720"/>
        <w:jc w:val="both"/>
        <w:rPr>
          <w:rFonts w:ascii="Georgia" w:hAnsi="Georgia" w:cs="Georgia"/>
          <w:sz w:val="18"/>
          <w:szCs w:val="18"/>
        </w:rPr>
      </w:pPr>
      <w:r w:rsidRPr="004F5D2D">
        <w:rPr>
          <w:rFonts w:ascii="Georgia" w:hAnsi="Georgia" w:cs="Georgia"/>
          <w:sz w:val="18"/>
          <w:szCs w:val="18"/>
        </w:rPr>
        <w:t>other documentation (continuous representative of company in Germany)</w:t>
      </w:r>
    </w:p>
    <w:p w14:paraId="7E590DB9" w14:textId="77777777" w:rsidR="00AA7D2F" w:rsidRPr="004F5D2D" w:rsidRDefault="0055450F" w:rsidP="00C45DB0">
      <w:pPr>
        <w:pStyle w:val="ListParagraph"/>
        <w:numPr>
          <w:ilvl w:val="0"/>
          <w:numId w:val="2"/>
        </w:numPr>
        <w:autoSpaceDE w:val="0"/>
        <w:autoSpaceDN w:val="0"/>
        <w:adjustRightInd w:val="0"/>
        <w:spacing w:after="0" w:line="480" w:lineRule="auto"/>
        <w:ind w:left="720" w:right="432" w:hanging="720"/>
        <w:jc w:val="both"/>
        <w:rPr>
          <w:rFonts w:ascii="Georgia" w:hAnsi="Georgia" w:cs="Georgia"/>
          <w:sz w:val="18"/>
          <w:szCs w:val="18"/>
        </w:rPr>
      </w:pPr>
      <w:r w:rsidRPr="004F5D2D">
        <w:rPr>
          <w:rFonts w:ascii="Georgia" w:hAnsi="Georgia" w:cs="Georgia"/>
          <w:sz w:val="18"/>
          <w:szCs w:val="18"/>
        </w:rPr>
        <w:t>documentation of network access point (contract with a local exchange carrier)</w:t>
      </w:r>
    </w:p>
    <w:p w14:paraId="397062D3" w14:textId="77777777" w:rsidR="00AA7D2F" w:rsidRPr="004F5D2D" w:rsidRDefault="00AA7D2F" w:rsidP="00AA7D2F">
      <w:pPr>
        <w:pStyle w:val="ListParagraph"/>
        <w:autoSpaceDE w:val="0"/>
        <w:autoSpaceDN w:val="0"/>
        <w:adjustRightInd w:val="0"/>
        <w:spacing w:after="0" w:line="480" w:lineRule="auto"/>
        <w:ind w:left="0" w:right="-288"/>
        <w:jc w:val="both"/>
        <w:rPr>
          <w:rFonts w:ascii="Georgia" w:hAnsi="Georgia" w:cs="Georgia"/>
          <w:sz w:val="18"/>
          <w:szCs w:val="18"/>
        </w:rPr>
      </w:pPr>
    </w:p>
    <w:p w14:paraId="278C12CB" w14:textId="77777777" w:rsidR="00AA7D2F" w:rsidRPr="004F5D2D" w:rsidRDefault="0055450F" w:rsidP="00AA7D2F">
      <w:pPr>
        <w:pStyle w:val="ListParagraph"/>
        <w:autoSpaceDE w:val="0"/>
        <w:autoSpaceDN w:val="0"/>
        <w:adjustRightInd w:val="0"/>
        <w:spacing w:after="0" w:line="480" w:lineRule="auto"/>
        <w:ind w:left="0" w:right="-288"/>
        <w:jc w:val="both"/>
        <w:rPr>
          <w:rFonts w:ascii="Georgia" w:hAnsi="Georgia" w:cs="Georgia"/>
          <w:sz w:val="18"/>
          <w:szCs w:val="18"/>
        </w:rPr>
      </w:pPr>
      <w:r w:rsidRPr="004F5D2D">
        <w:rPr>
          <w:rFonts w:ascii="Georgia" w:hAnsi="Georgia" w:cs="Georgia"/>
          <w:sz w:val="18"/>
          <w:szCs w:val="18"/>
        </w:rPr>
        <w:t>In case of businesspersons</w:t>
      </w:r>
    </w:p>
    <w:p w14:paraId="43B9BCEE" w14:textId="77777777" w:rsidR="006C7AAC" w:rsidRPr="004F5D2D" w:rsidRDefault="0055450F" w:rsidP="006C7AAC">
      <w:pPr>
        <w:pStyle w:val="ListParagraph"/>
        <w:numPr>
          <w:ilvl w:val="0"/>
          <w:numId w:val="2"/>
        </w:numPr>
        <w:autoSpaceDE w:val="0"/>
        <w:autoSpaceDN w:val="0"/>
        <w:adjustRightInd w:val="0"/>
        <w:spacing w:after="0" w:line="480" w:lineRule="auto"/>
        <w:ind w:left="720" w:right="432" w:hanging="720"/>
        <w:jc w:val="both"/>
        <w:rPr>
          <w:rFonts w:ascii="Georgia" w:hAnsi="Georgia" w:cs="Georgia"/>
          <w:sz w:val="18"/>
          <w:szCs w:val="18"/>
        </w:rPr>
      </w:pPr>
      <w:r w:rsidRPr="004F5D2D">
        <w:rPr>
          <w:rFonts w:ascii="Georgia" w:hAnsi="Georgia" w:cs="Georgia"/>
          <w:sz w:val="18"/>
          <w:szCs w:val="18"/>
        </w:rPr>
        <w:t>identity card</w:t>
      </w:r>
    </w:p>
    <w:p w14:paraId="4791BF5E" w14:textId="77777777" w:rsidR="00AA7D2F" w:rsidRPr="004F5D2D" w:rsidRDefault="0055450F" w:rsidP="006C7AAC">
      <w:pPr>
        <w:pStyle w:val="ListParagraph"/>
        <w:numPr>
          <w:ilvl w:val="0"/>
          <w:numId w:val="2"/>
        </w:numPr>
        <w:autoSpaceDE w:val="0"/>
        <w:autoSpaceDN w:val="0"/>
        <w:adjustRightInd w:val="0"/>
        <w:spacing w:after="0" w:line="480" w:lineRule="auto"/>
        <w:ind w:left="720" w:right="432" w:hanging="720"/>
        <w:jc w:val="both"/>
        <w:rPr>
          <w:rFonts w:ascii="Georgia" w:hAnsi="Georgia" w:cs="Georgia"/>
          <w:sz w:val="18"/>
          <w:szCs w:val="18"/>
        </w:rPr>
      </w:pPr>
      <w:r w:rsidRPr="004F5D2D">
        <w:rPr>
          <w:rFonts w:ascii="Georgia" w:hAnsi="Georgia" w:cs="Georgia"/>
          <w:sz w:val="18"/>
          <w:szCs w:val="18"/>
        </w:rPr>
        <w:t>registration certificate</w:t>
      </w:r>
    </w:p>
    <w:p w14:paraId="3D6748DF" w14:textId="77777777" w:rsidR="0055450F" w:rsidRPr="004F5D2D" w:rsidRDefault="0055450F" w:rsidP="00AA7D2F">
      <w:pPr>
        <w:pStyle w:val="ListParagraph"/>
        <w:numPr>
          <w:ilvl w:val="0"/>
          <w:numId w:val="2"/>
        </w:numPr>
        <w:autoSpaceDE w:val="0"/>
        <w:autoSpaceDN w:val="0"/>
        <w:adjustRightInd w:val="0"/>
        <w:spacing w:after="0" w:line="480" w:lineRule="auto"/>
        <w:ind w:left="720" w:right="432" w:hanging="720"/>
        <w:jc w:val="both"/>
        <w:rPr>
          <w:rFonts w:ascii="Georgia" w:hAnsi="Georgia" w:cs="Georgia"/>
          <w:sz w:val="18"/>
          <w:szCs w:val="18"/>
        </w:rPr>
      </w:pPr>
      <w:r w:rsidRPr="004F5D2D">
        <w:rPr>
          <w:rFonts w:ascii="Georgia" w:hAnsi="Georgia" w:cs="Georgia"/>
          <w:sz w:val="18"/>
          <w:szCs w:val="18"/>
        </w:rPr>
        <w:t>documentation of network access point (contract with a local exchange carrier)</w:t>
      </w:r>
    </w:p>
    <w:p w14:paraId="3E63770B" w14:textId="77777777" w:rsidR="00376E1F" w:rsidRPr="004F5D2D" w:rsidRDefault="00376E1F" w:rsidP="00F80B82">
      <w:pPr>
        <w:pStyle w:val="ListParagraph"/>
        <w:autoSpaceDE w:val="0"/>
        <w:autoSpaceDN w:val="0"/>
        <w:adjustRightInd w:val="0"/>
        <w:spacing w:after="0" w:line="360" w:lineRule="auto"/>
        <w:ind w:left="0" w:right="-288"/>
        <w:rPr>
          <w:rFonts w:ascii="Georgia" w:hAnsi="Georgia" w:cs="Georgia"/>
          <w:sz w:val="18"/>
          <w:szCs w:val="18"/>
        </w:rPr>
      </w:pPr>
    </w:p>
    <w:p w14:paraId="08DAA748" w14:textId="4B9091A6" w:rsidR="0055450F" w:rsidRPr="004F5D2D" w:rsidRDefault="0055450F" w:rsidP="00F80B82">
      <w:pPr>
        <w:autoSpaceDE w:val="0"/>
        <w:autoSpaceDN w:val="0"/>
        <w:adjustRightInd w:val="0"/>
        <w:spacing w:after="0" w:line="360" w:lineRule="auto"/>
        <w:ind w:right="-288"/>
        <w:rPr>
          <w:rFonts w:ascii="Georgia" w:hAnsi="Georgia" w:cs="Georgia"/>
          <w:sz w:val="18"/>
          <w:szCs w:val="18"/>
        </w:rPr>
      </w:pPr>
      <w:r w:rsidRPr="004F5D2D">
        <w:rPr>
          <w:rFonts w:ascii="Georgia" w:hAnsi="Georgia" w:cs="Georgia"/>
          <w:sz w:val="18"/>
          <w:szCs w:val="18"/>
        </w:rPr>
        <w:t xml:space="preserve">End User </w:t>
      </w:r>
      <w:r w:rsidR="00F80B82" w:rsidRPr="004F5D2D">
        <w:rPr>
          <w:rFonts w:ascii="Georgia" w:hAnsi="Georgia" w:cs="Georgia"/>
          <w:sz w:val="18"/>
          <w:szCs w:val="18"/>
        </w:rPr>
        <w:t>agrees,</w:t>
      </w:r>
      <w:r w:rsidRPr="004F5D2D">
        <w:rPr>
          <w:rFonts w:ascii="Georgia" w:hAnsi="Georgia" w:cs="Georgia"/>
          <w:sz w:val="18"/>
          <w:szCs w:val="18"/>
        </w:rPr>
        <w:t xml:space="preserve"> that </w:t>
      </w:r>
      <w:r w:rsidR="00F104E2">
        <w:rPr>
          <w:rFonts w:ascii="Georgia" w:hAnsi="Georgia" w:cs="Georgia"/>
          <w:sz w:val="18"/>
          <w:szCs w:val="18"/>
        </w:rPr>
        <w:t xml:space="preserve">AVOXI </w:t>
      </w:r>
      <w:r w:rsidRPr="004F5D2D">
        <w:rPr>
          <w:rFonts w:ascii="Georgia" w:hAnsi="Georgia" w:cs="Georgia"/>
          <w:sz w:val="18"/>
          <w:szCs w:val="18"/>
        </w:rPr>
        <w:t xml:space="preserve">provides the </w:t>
      </w:r>
      <w:proofErr w:type="gramStart"/>
      <w:r w:rsidRPr="004F5D2D">
        <w:rPr>
          <w:rFonts w:ascii="Georgia" w:hAnsi="Georgia" w:cs="Georgia"/>
          <w:sz w:val="18"/>
          <w:szCs w:val="18"/>
        </w:rPr>
        <w:t>above</w:t>
      </w:r>
      <w:r w:rsidR="007E1CA4" w:rsidRPr="004F5D2D">
        <w:rPr>
          <w:rFonts w:ascii="Georgia" w:hAnsi="Georgia" w:cs="Georgia"/>
          <w:sz w:val="18"/>
          <w:szCs w:val="18"/>
        </w:rPr>
        <w:t xml:space="preserve"> </w:t>
      </w:r>
      <w:r w:rsidRPr="004F5D2D">
        <w:rPr>
          <w:rFonts w:ascii="Georgia" w:hAnsi="Georgia" w:cs="Georgia"/>
          <w:sz w:val="18"/>
          <w:szCs w:val="18"/>
        </w:rPr>
        <w:t>mentioned</w:t>
      </w:r>
      <w:proofErr w:type="gramEnd"/>
      <w:r w:rsidRPr="004F5D2D">
        <w:rPr>
          <w:rFonts w:ascii="Georgia" w:hAnsi="Georgia" w:cs="Georgia"/>
          <w:sz w:val="18"/>
          <w:szCs w:val="18"/>
        </w:rPr>
        <w:t xml:space="preserve"> proof to Allocator.</w:t>
      </w:r>
    </w:p>
    <w:p w14:paraId="4750372B" w14:textId="77777777" w:rsidR="00376E1F" w:rsidRPr="004F5D2D" w:rsidRDefault="00376E1F" w:rsidP="00F80B82">
      <w:pPr>
        <w:autoSpaceDE w:val="0"/>
        <w:autoSpaceDN w:val="0"/>
        <w:adjustRightInd w:val="0"/>
        <w:spacing w:after="0" w:line="360" w:lineRule="auto"/>
        <w:ind w:right="-288"/>
        <w:rPr>
          <w:rFonts w:ascii="Georgia" w:hAnsi="Georgia" w:cs="Georgia"/>
          <w:sz w:val="18"/>
          <w:szCs w:val="18"/>
        </w:rPr>
      </w:pPr>
    </w:p>
    <w:p w14:paraId="6B61476F" w14:textId="77777777" w:rsidR="0055450F" w:rsidRPr="004F5D2D" w:rsidRDefault="0055450F" w:rsidP="00F80B82">
      <w:pPr>
        <w:autoSpaceDE w:val="0"/>
        <w:autoSpaceDN w:val="0"/>
        <w:adjustRightInd w:val="0"/>
        <w:spacing w:after="0" w:line="360" w:lineRule="auto"/>
        <w:ind w:right="-288"/>
        <w:rPr>
          <w:rFonts w:ascii="Arial Black" w:hAnsi="Arial Black" w:cs="Arial-Black"/>
          <w:b/>
        </w:rPr>
      </w:pPr>
      <w:r w:rsidRPr="004F5D2D">
        <w:rPr>
          <w:rFonts w:ascii="Arial Black" w:hAnsi="Arial Black" w:cs="Arial-Black"/>
          <w:b/>
        </w:rPr>
        <w:t>Other</w:t>
      </w:r>
    </w:p>
    <w:p w14:paraId="0DFE4CDC" w14:textId="77777777" w:rsidR="0055450F" w:rsidRPr="004F5D2D" w:rsidRDefault="0055450F" w:rsidP="00F80B82">
      <w:pPr>
        <w:autoSpaceDE w:val="0"/>
        <w:autoSpaceDN w:val="0"/>
        <w:adjustRightInd w:val="0"/>
        <w:spacing w:after="0" w:line="360" w:lineRule="auto"/>
        <w:ind w:right="-288"/>
        <w:rPr>
          <w:rFonts w:ascii="Georgia" w:hAnsi="Georgia" w:cs="Georgia"/>
          <w:sz w:val="18"/>
          <w:szCs w:val="18"/>
        </w:rPr>
      </w:pPr>
      <w:r w:rsidRPr="004F5D2D">
        <w:rPr>
          <w:rFonts w:ascii="Georgia" w:hAnsi="Georgia" w:cs="Georgia"/>
          <w:sz w:val="18"/>
          <w:szCs w:val="18"/>
        </w:rPr>
        <w:t>In case of violation of the pro</w:t>
      </w:r>
      <w:r w:rsidR="0071000A">
        <w:rPr>
          <w:rFonts w:ascii="Georgia" w:hAnsi="Georgia" w:cs="Georgia"/>
          <w:sz w:val="18"/>
          <w:szCs w:val="18"/>
        </w:rPr>
        <w:t>visions of this Agreement, AVOXI</w:t>
      </w:r>
      <w:r w:rsidRPr="004F5D2D">
        <w:rPr>
          <w:rFonts w:ascii="Georgia" w:hAnsi="Georgia" w:cs="Georgia"/>
          <w:sz w:val="18"/>
          <w:szCs w:val="18"/>
        </w:rPr>
        <w:t xml:space="preserve"> and Allocator rese</w:t>
      </w:r>
      <w:r w:rsidR="00376E1F" w:rsidRPr="004F5D2D">
        <w:rPr>
          <w:rFonts w:ascii="Georgia" w:hAnsi="Georgia" w:cs="Georgia"/>
          <w:sz w:val="18"/>
          <w:szCs w:val="18"/>
        </w:rPr>
        <w:t xml:space="preserve">rve the right to disable and/or </w:t>
      </w:r>
      <w:r w:rsidRPr="004F5D2D">
        <w:rPr>
          <w:rFonts w:ascii="Georgia" w:hAnsi="Georgia" w:cs="Georgia"/>
          <w:sz w:val="18"/>
          <w:szCs w:val="18"/>
        </w:rPr>
        <w:t>revoke</w:t>
      </w:r>
      <w:r w:rsidR="00376E1F" w:rsidRPr="004F5D2D">
        <w:rPr>
          <w:rFonts w:ascii="Georgia" w:hAnsi="Georgia" w:cs="Georgia"/>
          <w:sz w:val="18"/>
          <w:szCs w:val="18"/>
        </w:rPr>
        <w:t xml:space="preserve"> </w:t>
      </w:r>
      <w:r w:rsidRPr="004F5D2D">
        <w:rPr>
          <w:rFonts w:ascii="Georgia" w:hAnsi="Georgia" w:cs="Georgia"/>
          <w:sz w:val="18"/>
          <w:szCs w:val="18"/>
        </w:rPr>
        <w:t>the service numbers allocated to End User.</w:t>
      </w:r>
    </w:p>
    <w:p w14:paraId="6FD75E2C" w14:textId="77777777" w:rsidR="0075120F" w:rsidRPr="004F5D2D" w:rsidRDefault="0075120F" w:rsidP="00F80B82">
      <w:pPr>
        <w:autoSpaceDE w:val="0"/>
        <w:autoSpaceDN w:val="0"/>
        <w:adjustRightInd w:val="0"/>
        <w:spacing w:after="0" w:line="360" w:lineRule="auto"/>
        <w:ind w:right="-288"/>
        <w:rPr>
          <w:rFonts w:ascii="Georgia" w:hAnsi="Georgia" w:cs="Georgia"/>
          <w:sz w:val="18"/>
          <w:szCs w:val="18"/>
        </w:rPr>
      </w:pPr>
    </w:p>
    <w:p w14:paraId="3444BE6A" w14:textId="77777777" w:rsidR="004F601D" w:rsidRPr="004F5D2D" w:rsidRDefault="004F601D" w:rsidP="00F80B82">
      <w:pPr>
        <w:autoSpaceDE w:val="0"/>
        <w:autoSpaceDN w:val="0"/>
        <w:adjustRightInd w:val="0"/>
        <w:spacing w:after="0" w:line="360" w:lineRule="auto"/>
        <w:ind w:right="-288"/>
        <w:rPr>
          <w:rFonts w:ascii="Georgia" w:hAnsi="Georgia" w:cs="Georgia"/>
          <w:sz w:val="18"/>
          <w:szCs w:val="18"/>
        </w:rPr>
      </w:pPr>
    </w:p>
    <w:p w14:paraId="4C49A8DF" w14:textId="77777777" w:rsidR="004F601D" w:rsidRPr="004F5D2D" w:rsidRDefault="004F601D" w:rsidP="00F80B82">
      <w:pPr>
        <w:autoSpaceDE w:val="0"/>
        <w:autoSpaceDN w:val="0"/>
        <w:adjustRightInd w:val="0"/>
        <w:spacing w:after="0" w:line="360" w:lineRule="auto"/>
        <w:ind w:right="-288"/>
        <w:rPr>
          <w:rFonts w:ascii="Georgia" w:hAnsi="Georgia" w:cs="Georgia"/>
          <w:sz w:val="18"/>
          <w:szCs w:val="18"/>
        </w:rPr>
      </w:pPr>
    </w:p>
    <w:tbl>
      <w:tblPr>
        <w:tblStyle w:val="TableGrid"/>
        <w:tblpPr w:leftFromText="180" w:rightFromText="180" w:vertAnchor="text" w:horzAnchor="page" w:tblpX="1888" w:tblpY="246"/>
        <w:tblOverlap w:val="never"/>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tblGrid>
      <w:tr w:rsidR="004F601D" w:rsidRPr="004F5D2D" w14:paraId="781C36ED" w14:textId="77777777" w:rsidTr="004F601D">
        <w:trPr>
          <w:trHeight w:val="510"/>
        </w:trPr>
        <w:tc>
          <w:tcPr>
            <w:tcW w:w="2846" w:type="dxa"/>
          </w:tcPr>
          <w:p w14:paraId="2B042448" w14:textId="77777777" w:rsidR="004F601D" w:rsidRDefault="00F104E2" w:rsidP="004F601D">
            <w:pPr>
              <w:autoSpaceDE w:val="0"/>
              <w:autoSpaceDN w:val="0"/>
              <w:adjustRightInd w:val="0"/>
              <w:spacing w:line="360" w:lineRule="auto"/>
              <w:ind w:right="-288"/>
              <w:rPr>
                <w:rFonts w:ascii="Georgia" w:hAnsi="Georgia" w:cs="Georgia"/>
                <w:sz w:val="18"/>
                <w:szCs w:val="18"/>
              </w:rPr>
            </w:pPr>
            <w:r>
              <w:rPr>
                <w:rFonts w:ascii="Georgia" w:hAnsi="Georgia" w:cs="Georgia"/>
                <w:sz w:val="18"/>
                <w:szCs w:val="18"/>
              </w:rPr>
              <w:t>AVOXI</w:t>
            </w:r>
          </w:p>
          <w:p w14:paraId="40E04DFA" w14:textId="1999E785" w:rsidR="00F104E2" w:rsidRPr="004F5D2D" w:rsidRDefault="00F104E2" w:rsidP="004F601D">
            <w:pPr>
              <w:autoSpaceDE w:val="0"/>
              <w:autoSpaceDN w:val="0"/>
              <w:adjustRightInd w:val="0"/>
              <w:spacing w:line="360" w:lineRule="auto"/>
              <w:ind w:right="-288"/>
              <w:rPr>
                <w:rFonts w:ascii="Georgia" w:hAnsi="Georgia" w:cs="Georgia"/>
                <w:sz w:val="18"/>
                <w:szCs w:val="18"/>
              </w:rPr>
            </w:pPr>
            <w:r>
              <w:rPr>
                <w:rFonts w:ascii="Georgia" w:hAnsi="Georgia" w:cs="Georgia"/>
                <w:sz w:val="18"/>
                <w:szCs w:val="18"/>
              </w:rPr>
              <w:t>Date and signature</w:t>
            </w:r>
          </w:p>
        </w:tc>
      </w:tr>
    </w:tbl>
    <w:tbl>
      <w:tblPr>
        <w:tblStyle w:val="TableGrid"/>
        <w:tblpPr w:leftFromText="180" w:rightFromText="180" w:vertAnchor="text" w:horzAnchor="page" w:tblpX="6913" w:tblpY="216"/>
        <w:tblOverlap w:val="never"/>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tblGrid>
      <w:tr w:rsidR="004F601D" w:rsidRPr="004F5D2D" w14:paraId="320B6149" w14:textId="77777777" w:rsidTr="004F601D">
        <w:trPr>
          <w:trHeight w:val="510"/>
        </w:trPr>
        <w:tc>
          <w:tcPr>
            <w:tcW w:w="2846" w:type="dxa"/>
          </w:tcPr>
          <w:p w14:paraId="6D740A65" w14:textId="77777777" w:rsidR="004F601D" w:rsidRPr="004F5D2D" w:rsidRDefault="004F601D" w:rsidP="004F601D">
            <w:pPr>
              <w:autoSpaceDE w:val="0"/>
              <w:autoSpaceDN w:val="0"/>
              <w:adjustRightInd w:val="0"/>
              <w:spacing w:line="360" w:lineRule="auto"/>
              <w:ind w:right="-288"/>
              <w:rPr>
                <w:rFonts w:ascii="Georgia" w:hAnsi="Georgia" w:cs="Georgia"/>
                <w:sz w:val="18"/>
                <w:szCs w:val="18"/>
              </w:rPr>
            </w:pPr>
            <w:r w:rsidRPr="004F5D2D">
              <w:rPr>
                <w:rFonts w:ascii="Georgia" w:hAnsi="Georgia" w:cs="Georgia"/>
                <w:sz w:val="18"/>
                <w:szCs w:val="18"/>
              </w:rPr>
              <w:t xml:space="preserve">End user </w:t>
            </w:r>
          </w:p>
          <w:p w14:paraId="17BFBEE7" w14:textId="414FE706" w:rsidR="004F601D" w:rsidRPr="004F5D2D" w:rsidRDefault="00F104E2" w:rsidP="004F601D">
            <w:pPr>
              <w:autoSpaceDE w:val="0"/>
              <w:autoSpaceDN w:val="0"/>
              <w:adjustRightInd w:val="0"/>
              <w:spacing w:line="360" w:lineRule="auto"/>
              <w:ind w:right="-288"/>
              <w:rPr>
                <w:rFonts w:ascii="Georgia" w:hAnsi="Georgia" w:cs="Georgia"/>
                <w:sz w:val="18"/>
                <w:szCs w:val="18"/>
              </w:rPr>
            </w:pPr>
            <w:r>
              <w:rPr>
                <w:rFonts w:ascii="Georgia" w:hAnsi="Georgia" w:cs="Georgia"/>
                <w:sz w:val="18"/>
                <w:szCs w:val="18"/>
              </w:rPr>
              <w:t>D</w:t>
            </w:r>
            <w:r w:rsidR="004F601D" w:rsidRPr="004F5D2D">
              <w:rPr>
                <w:rFonts w:ascii="Georgia" w:hAnsi="Georgia" w:cs="Georgia"/>
                <w:sz w:val="18"/>
                <w:szCs w:val="18"/>
              </w:rPr>
              <w:t xml:space="preserve">ate </w:t>
            </w:r>
            <w:r w:rsidR="003066AD" w:rsidRPr="004F5D2D">
              <w:rPr>
                <w:rFonts w:ascii="Georgia" w:hAnsi="Georgia" w:cs="Georgia"/>
                <w:sz w:val="18"/>
                <w:szCs w:val="18"/>
              </w:rPr>
              <w:t>a</w:t>
            </w:r>
            <w:r w:rsidR="004F601D" w:rsidRPr="004F5D2D">
              <w:rPr>
                <w:rFonts w:ascii="Georgia" w:hAnsi="Georgia" w:cs="Georgia"/>
                <w:sz w:val="18"/>
                <w:szCs w:val="18"/>
              </w:rPr>
              <w:t>nd signature</w:t>
            </w:r>
          </w:p>
        </w:tc>
      </w:tr>
    </w:tbl>
    <w:p w14:paraId="799FFE4A" w14:textId="77777777" w:rsidR="0075120F" w:rsidRPr="004F5D2D" w:rsidRDefault="0075120F" w:rsidP="00F80B82">
      <w:pPr>
        <w:autoSpaceDE w:val="0"/>
        <w:autoSpaceDN w:val="0"/>
        <w:adjustRightInd w:val="0"/>
        <w:spacing w:after="0" w:line="360" w:lineRule="auto"/>
        <w:ind w:right="-288"/>
        <w:rPr>
          <w:rFonts w:ascii="Georgia" w:hAnsi="Georgia" w:cs="Georgia"/>
          <w:sz w:val="18"/>
          <w:szCs w:val="18"/>
        </w:rPr>
      </w:pPr>
    </w:p>
    <w:p w14:paraId="09EB55BF" w14:textId="77777777" w:rsidR="0075120F" w:rsidRPr="004F5D2D" w:rsidRDefault="0075120F" w:rsidP="004F601D">
      <w:pPr>
        <w:autoSpaceDE w:val="0"/>
        <w:autoSpaceDN w:val="0"/>
        <w:adjustRightInd w:val="0"/>
        <w:spacing w:after="0" w:line="360" w:lineRule="auto"/>
        <w:ind w:right="-288"/>
        <w:rPr>
          <w:rFonts w:ascii="Georgia" w:hAnsi="Georgia" w:cs="Georgia"/>
          <w:sz w:val="18"/>
          <w:szCs w:val="18"/>
        </w:rPr>
      </w:pPr>
      <w:r w:rsidRPr="004F5D2D">
        <w:rPr>
          <w:rFonts w:ascii="Georgia" w:hAnsi="Georgia" w:cs="Georgia"/>
          <w:sz w:val="18"/>
          <w:szCs w:val="18"/>
        </w:rPr>
        <w:br w:type="textWrapping" w:clear="all"/>
      </w:r>
      <w:bookmarkStart w:id="0" w:name="_GoBack"/>
      <w:bookmarkEnd w:id="0"/>
    </w:p>
    <w:sectPr w:rsidR="0075120F" w:rsidRPr="004F5D2D" w:rsidSect="00751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20B06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Bold">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47C05"/>
    <w:multiLevelType w:val="hybridMultilevel"/>
    <w:tmpl w:val="2168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E63B9"/>
    <w:multiLevelType w:val="hybridMultilevel"/>
    <w:tmpl w:val="3BD2713C"/>
    <w:lvl w:ilvl="0" w:tplc="B06A5286">
      <w:start w:val="1"/>
      <w:numFmt w:val="bullet"/>
      <w:lvlText w:val=""/>
      <w:lvlJc w:val="left"/>
      <w:pPr>
        <w:tabs>
          <w:tab w:val="num" w:pos="648"/>
        </w:tabs>
        <w:ind w:left="360" w:hanging="360"/>
      </w:pPr>
      <w:rPr>
        <w:rFonts w:ascii="Symbol" w:hAnsi="Symbol" w:hint="default"/>
      </w:rPr>
    </w:lvl>
    <w:lvl w:ilvl="1" w:tplc="04090003" w:tentative="1">
      <w:start w:val="1"/>
      <w:numFmt w:val="bullet"/>
      <w:lvlText w:val="o"/>
      <w:lvlJc w:val="left"/>
      <w:pPr>
        <w:ind w:left="1039" w:hanging="360"/>
      </w:pPr>
      <w:rPr>
        <w:rFonts w:ascii="Courier New" w:hAnsi="Courier New" w:cs="Courier New" w:hint="default"/>
      </w:rPr>
    </w:lvl>
    <w:lvl w:ilvl="2" w:tplc="04090005" w:tentative="1">
      <w:start w:val="1"/>
      <w:numFmt w:val="bullet"/>
      <w:lvlText w:val=""/>
      <w:lvlJc w:val="left"/>
      <w:pPr>
        <w:ind w:left="1759" w:hanging="360"/>
      </w:pPr>
      <w:rPr>
        <w:rFonts w:ascii="Wingdings" w:hAnsi="Wingdings" w:hint="default"/>
      </w:rPr>
    </w:lvl>
    <w:lvl w:ilvl="3" w:tplc="04090001" w:tentative="1">
      <w:start w:val="1"/>
      <w:numFmt w:val="bullet"/>
      <w:lvlText w:val=""/>
      <w:lvlJc w:val="left"/>
      <w:pPr>
        <w:ind w:left="2479" w:hanging="360"/>
      </w:pPr>
      <w:rPr>
        <w:rFonts w:ascii="Symbol" w:hAnsi="Symbol" w:hint="default"/>
      </w:rPr>
    </w:lvl>
    <w:lvl w:ilvl="4" w:tplc="04090003" w:tentative="1">
      <w:start w:val="1"/>
      <w:numFmt w:val="bullet"/>
      <w:lvlText w:val="o"/>
      <w:lvlJc w:val="left"/>
      <w:pPr>
        <w:ind w:left="3199" w:hanging="360"/>
      </w:pPr>
      <w:rPr>
        <w:rFonts w:ascii="Courier New" w:hAnsi="Courier New" w:cs="Courier New" w:hint="default"/>
      </w:rPr>
    </w:lvl>
    <w:lvl w:ilvl="5" w:tplc="04090005" w:tentative="1">
      <w:start w:val="1"/>
      <w:numFmt w:val="bullet"/>
      <w:lvlText w:val=""/>
      <w:lvlJc w:val="left"/>
      <w:pPr>
        <w:ind w:left="3919" w:hanging="360"/>
      </w:pPr>
      <w:rPr>
        <w:rFonts w:ascii="Wingdings" w:hAnsi="Wingdings" w:hint="default"/>
      </w:rPr>
    </w:lvl>
    <w:lvl w:ilvl="6" w:tplc="04090001" w:tentative="1">
      <w:start w:val="1"/>
      <w:numFmt w:val="bullet"/>
      <w:lvlText w:val=""/>
      <w:lvlJc w:val="left"/>
      <w:pPr>
        <w:ind w:left="4639" w:hanging="360"/>
      </w:pPr>
      <w:rPr>
        <w:rFonts w:ascii="Symbol" w:hAnsi="Symbol" w:hint="default"/>
      </w:rPr>
    </w:lvl>
    <w:lvl w:ilvl="7" w:tplc="04090003" w:tentative="1">
      <w:start w:val="1"/>
      <w:numFmt w:val="bullet"/>
      <w:lvlText w:val="o"/>
      <w:lvlJc w:val="left"/>
      <w:pPr>
        <w:ind w:left="5359" w:hanging="360"/>
      </w:pPr>
      <w:rPr>
        <w:rFonts w:ascii="Courier New" w:hAnsi="Courier New" w:cs="Courier New" w:hint="default"/>
      </w:rPr>
    </w:lvl>
    <w:lvl w:ilvl="8" w:tplc="04090005" w:tentative="1">
      <w:start w:val="1"/>
      <w:numFmt w:val="bullet"/>
      <w:lvlText w:val=""/>
      <w:lvlJc w:val="left"/>
      <w:pPr>
        <w:ind w:left="6079" w:hanging="360"/>
      </w:pPr>
      <w:rPr>
        <w:rFonts w:ascii="Wingdings" w:hAnsi="Wingdings" w:hint="default"/>
      </w:rPr>
    </w:lvl>
  </w:abstractNum>
  <w:abstractNum w:abstractNumId="2" w15:restartNumberingAfterBreak="0">
    <w:nsid w:val="40176BCE"/>
    <w:multiLevelType w:val="hybridMultilevel"/>
    <w:tmpl w:val="23829706"/>
    <w:lvl w:ilvl="0" w:tplc="7AE40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A5626"/>
    <w:multiLevelType w:val="hybridMultilevel"/>
    <w:tmpl w:val="757E07FA"/>
    <w:lvl w:ilvl="0" w:tplc="6BEE1C28">
      <w:start w:val="1"/>
      <w:numFmt w:val="decimal"/>
      <w:lvlText w:val="%1."/>
      <w:lvlJc w:val="left"/>
      <w:pPr>
        <w:ind w:left="360" w:hanging="360"/>
      </w:pPr>
      <w:rPr>
        <w:rFonts w:ascii="Arial Black" w:hAnsi="Arial Black"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C97745"/>
    <w:multiLevelType w:val="hybridMultilevel"/>
    <w:tmpl w:val="CD6AEDA8"/>
    <w:lvl w:ilvl="0" w:tplc="7AE405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50F"/>
    <w:rsid w:val="001852C9"/>
    <w:rsid w:val="001A489B"/>
    <w:rsid w:val="001F2782"/>
    <w:rsid w:val="00266CC6"/>
    <w:rsid w:val="002A43F6"/>
    <w:rsid w:val="003066AD"/>
    <w:rsid w:val="00376E1F"/>
    <w:rsid w:val="004544D9"/>
    <w:rsid w:val="004F5D2D"/>
    <w:rsid w:val="004F601D"/>
    <w:rsid w:val="0055450F"/>
    <w:rsid w:val="005826ED"/>
    <w:rsid w:val="005D5D1A"/>
    <w:rsid w:val="00642013"/>
    <w:rsid w:val="006C3F3B"/>
    <w:rsid w:val="006C7AAC"/>
    <w:rsid w:val="0071000A"/>
    <w:rsid w:val="0075120F"/>
    <w:rsid w:val="007E1CA4"/>
    <w:rsid w:val="00845480"/>
    <w:rsid w:val="00943F9E"/>
    <w:rsid w:val="00997E23"/>
    <w:rsid w:val="00AA7D2F"/>
    <w:rsid w:val="00BF379A"/>
    <w:rsid w:val="00C45DB0"/>
    <w:rsid w:val="00CE06FB"/>
    <w:rsid w:val="00D07449"/>
    <w:rsid w:val="00D57CC2"/>
    <w:rsid w:val="00F104E2"/>
    <w:rsid w:val="00F80B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237BD"/>
  <w15:docId w15:val="{AB9A7E98-CD4B-1F47-AB48-989E4453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50F"/>
    <w:pPr>
      <w:ind w:left="720"/>
      <w:contextualSpacing/>
    </w:pPr>
  </w:style>
  <w:style w:type="table" w:styleId="TableGrid">
    <w:name w:val="Table Grid"/>
    <w:basedOn w:val="TableNormal"/>
    <w:uiPriority w:val="59"/>
    <w:rsid w:val="00751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5C9E9-751C-054B-B331-AFFEFB5D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dc:creator>
  <cp:keywords/>
  <dc:description/>
  <cp:lastModifiedBy>Microsoft Office User</cp:lastModifiedBy>
  <cp:revision>3</cp:revision>
  <cp:lastPrinted>2018-11-07T16:12:00Z</cp:lastPrinted>
  <dcterms:created xsi:type="dcterms:W3CDTF">2017-04-27T17:07:00Z</dcterms:created>
  <dcterms:modified xsi:type="dcterms:W3CDTF">2018-11-07T16:26:00Z</dcterms:modified>
</cp:coreProperties>
</file>